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62E46" w14:textId="77777777" w:rsidR="00C32835" w:rsidRDefault="00417513">
      <w:pPr>
        <w:rPr>
          <w:rFonts w:ascii="Arial" w:hAnsi="Arial" w:cs="Arial"/>
          <w:sz w:val="48"/>
          <w:szCs w:val="48"/>
        </w:rPr>
      </w:pPr>
      <w:bookmarkStart w:id="0" w:name="_GoBack"/>
      <w:r>
        <w:rPr>
          <w:rFonts w:ascii="Arial" w:hAnsi="Arial" w:cs="Arial"/>
          <w:sz w:val="48"/>
          <w:szCs w:val="48"/>
        </w:rPr>
        <w:t>Ключевая ставка: ЦБ может взять паузу</w:t>
      </w:r>
    </w:p>
    <w:bookmarkEnd w:id="0"/>
    <w:p w14:paraId="53DA1788" w14:textId="77777777" w:rsidR="00417513" w:rsidRDefault="00417513">
      <w:pPr>
        <w:rPr>
          <w:rFonts w:ascii="Arial" w:hAnsi="Arial" w:cs="Arial"/>
          <w:sz w:val="48"/>
          <w:szCs w:val="48"/>
        </w:rPr>
      </w:pPr>
    </w:p>
    <w:p w14:paraId="70C5B005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ЦБ прервал цикл понижения ключевой ставки: понизив ставку с 17% в декабре прошлого года (самый высокий уровень с 2002 г.) до 11% в августе, регулятор 11 сентября впервые с начала 2015 г. принял решение не менять ставку. Решение взять паузу разделило экономическое сообщество по вопросу следующего шага ЦБ: одни полагают, что ЦБ продолжит понижать ставку, другие ожидают ее повышения.</w:t>
      </w:r>
    </w:p>
    <w:p w14:paraId="6AFE9411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38351E0" w14:textId="77777777" w:rsidR="00417513" w:rsidRDefault="00417513" w:rsidP="004175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первый взгляд, выбор ЦБ прост. Пока еще все ожидают, что инфляция, сохраняющаяся на уровне 15-16% г/г с начала этого года, замедлится менее чем до 10% к весне будущего года. Первоначально ожидалось, что к этому времени она составит 5-6% г/г. Однако в свете недавнего ослабления рубля на 16% в июле-августе у нас сложилось впечатление, что она, скорее всего, составит 7-8% г/г. Тем не менее, пока еще инфляционный тренд позволяет возобновить цикл понижения ставки. При этом негативный глобальный фон может задержать этот процесс. Опасения по поводу потенциального замедления роста в Китае, давление на цены на нефть и как следствие на развивающиеся рынки указывают на то, что глобальная конъюнктура больше способствует повышению, нежели понижению ставки. Таким образом, в целом можно сказать, что по мере снижения неопределенности на глобальных рынках ЦБ сможет возобновить понижение ставки.</w:t>
      </w:r>
    </w:p>
    <w:p w14:paraId="1FE8E867" w14:textId="77777777" w:rsidR="00417513" w:rsidRDefault="00417513" w:rsidP="00417513">
      <w:pPr>
        <w:rPr>
          <w:rFonts w:ascii="Arial" w:hAnsi="Arial" w:cs="Arial"/>
          <w:sz w:val="28"/>
          <w:szCs w:val="28"/>
        </w:rPr>
      </w:pPr>
    </w:p>
    <w:p w14:paraId="45286BB8" w14:textId="77777777" w:rsidR="00417513" w:rsidRDefault="00417513" w:rsidP="00417513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Илл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1. Ключевая ставка, % и ИПЦ, % г/г</w:t>
      </w:r>
    </w:p>
    <w:p w14:paraId="3AB94371" w14:textId="77777777" w:rsidR="00417513" w:rsidRDefault="00417513" w:rsidP="00417513">
      <w:pPr>
        <w:rPr>
          <w:rFonts w:ascii="Arial" w:hAnsi="Arial" w:cs="Arial"/>
          <w:b/>
          <w:bCs/>
          <w:sz w:val="28"/>
          <w:szCs w:val="28"/>
        </w:rPr>
      </w:pPr>
    </w:p>
    <w:p w14:paraId="705D1878" w14:textId="77777777" w:rsidR="00417513" w:rsidRDefault="00417513" w:rsidP="00417513"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drawing>
          <wp:inline distT="0" distB="0" distL="0" distR="0" wp14:anchorId="65105F02" wp14:editId="4019C7D6">
            <wp:extent cx="4109720" cy="2870835"/>
            <wp:effectExtent l="0" t="0" r="5080" b="0"/>
            <wp:docPr id="1" name="Изображение 1" descr="/Users/antongraholskij/Download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tongraholskij/Downloads/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0AC4E" w14:textId="77777777" w:rsidR="00417513" w:rsidRDefault="00417513" w:rsidP="00417513"/>
    <w:p w14:paraId="695EF7C9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Однако мы считаем, что рынок переоценивает роль глобальных факторов для принятия решений ЦБ, тогда как взгляд рынка на ситуацию внутри страны представляется несколько упрощенным. Действительно, у ЦБ есть опасения в отношении курса рубля, который способствует сильному ускорению инфляции через трансмиссионный эффект девальвации. По недавним оценкам ЦБ, из-за санкций трансмиссионный эффект девальвации в инфляцию превзошел 15%, которые мы рассчитывали год назад, и достиг 40%. Хотя благодаря </w:t>
      </w:r>
      <w:proofErr w:type="spellStart"/>
      <w:r>
        <w:rPr>
          <w:rFonts w:ascii="Arial" w:hAnsi="Arial" w:cs="Arial"/>
          <w:sz w:val="28"/>
          <w:szCs w:val="28"/>
        </w:rPr>
        <w:t>импортозамещению</w:t>
      </w:r>
      <w:proofErr w:type="spellEnd"/>
      <w:r>
        <w:rPr>
          <w:rFonts w:ascii="Arial" w:hAnsi="Arial" w:cs="Arial"/>
          <w:sz w:val="28"/>
          <w:szCs w:val="28"/>
        </w:rPr>
        <w:t xml:space="preserve"> эта цифра в будущем может снизиться, в краткосрочной перспективе ослабление рубля по-прежнему будет главным риском для инфляции. С другой стороны, мы сомневаемся, что эту проблему можно решить повышением ставки. Во-первых, резкий скачок ставки до 17% в декабре прошлого года оказался недостаточным: позитивный эффект этого скачка на валютный рынок был минимальным, тогда как банковский сектор пострадал от роста просроченной задолженности и стоимости фондирования ЦБ. Во-вторых, сейчас ставка в два раза превосходит 5,5%, то есть уровень начала прошлого года, и является одной из самых высоких на развивающихся рынках. В-третьих, так как ослабление рубля в значительной мере было вызвано падением цены на нефть, оно является структурной коррекцией и не должно быть нейтрализовано повышением стоимости капитала. Таким образом, мы считаем, что повышение ставок в борьбе с внешними рисками негативно скажется на российской экономике и сомневаемся, что ЦБ сделает выбор в пользу понижения.</w:t>
      </w:r>
    </w:p>
    <w:p w14:paraId="7B54D6D9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0C33434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BB65B9F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DE5CD75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Илл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2. Ключевая ставка по странам, %</w:t>
      </w:r>
    </w:p>
    <w:p w14:paraId="7407FFFB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1F43166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drawing>
          <wp:inline distT="0" distB="0" distL="0" distR="0" wp14:anchorId="38143D1A" wp14:editId="7B78D88C">
            <wp:extent cx="4434205" cy="2821940"/>
            <wp:effectExtent l="0" t="0" r="10795" b="0"/>
            <wp:docPr id="2" name="Изображение 2" descr="/Users/antongraholskij/Download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ntongraholskij/Downloads/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80194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401576A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Внутренняя ситуация, между тем, намного сложнее, чем может показаться на первый взгляд. Во-первых, уже 12 месяцев инфляция превосходит 10% г/г, не позволяя ЦБ перевести якорь ожиданий в экономике с курса рубля на инфляцию. Хотя, как было сказано выше, инфляция должна замедлиться, ожидаемые 7-8% к середине 2016 г. все же превосходят ориентир по инфляции ЦБ 4%. Более того, ЦБ недавно ухудшил прогноз по инфляции на 2015-2016 гг., признав тем самым, что цель 4%, скорее всего, не достижима в ближайшее время. Таким образом, чтобы выйти на 4%, ЦБ потребуется приложить усилия, и это будет той ценой, которую экономика заплатит за достижение этого ориентира. Снижение ставки может оказаться слишком большим риском с точки зрения доверия к регулятору.</w:t>
      </w:r>
    </w:p>
    <w:p w14:paraId="728376BD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86F2CF8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Илл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3. $/руб. и просроченная задолженность, % совокупных кредитов</w:t>
      </w:r>
    </w:p>
    <w:p w14:paraId="1C1CE6C2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BCD70F4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372F744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6186559" wp14:editId="50F4F626">
            <wp:extent cx="4552315" cy="2880995"/>
            <wp:effectExtent l="0" t="0" r="0" b="0"/>
            <wp:docPr id="3" name="Изображение 3" descr="/Users/antongraholskij/Download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ntongraholskij/Downloads/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4AF23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93FBDD6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Во-вторых, смягчение монетарной политики будет рискованным также из-за высокой зависимости банковского сектора от фондирования ЦБ. Действительно, после перехода на свободное плавание зависимость банков от фондирования ЦБ стабилизировалась: в последние 6 месяцев объемы валютного </w:t>
      </w:r>
      <w:proofErr w:type="spellStart"/>
      <w:r>
        <w:rPr>
          <w:rFonts w:ascii="Arial" w:hAnsi="Arial" w:cs="Arial"/>
          <w:sz w:val="28"/>
          <w:szCs w:val="28"/>
        </w:rPr>
        <w:t>репо</w:t>
      </w:r>
      <w:proofErr w:type="spellEnd"/>
      <w:r>
        <w:rPr>
          <w:rFonts w:ascii="Arial" w:hAnsi="Arial" w:cs="Arial"/>
          <w:sz w:val="28"/>
          <w:szCs w:val="28"/>
        </w:rPr>
        <w:t xml:space="preserve"> ЦБ по сути не менялись, составляя $30-34 млрд. Между тем, задолженность банков по инструментам рублевого рефинансирования ЦБ снизилась до 4,3 трлн руб. в августе 2015 г. с 8,2 трлн руб. в декабре 2014 г. Однако это произошло на фоне стагнации кредитования. В итоге ЦБ все еще фондирует 15% совокупных банковских кредитов - эта цифра совпадает со среднегодовой в прошлом году и сильно превосходит 5-10% в 2012 г. Таким образом, мы считаем, что понижение ставок будет целесообразным только в том случае и тогда, когда фондирование ЦБ вернется к 5-10% кредитного портфеля банков.</w:t>
      </w:r>
    </w:p>
    <w:p w14:paraId="4D6298B4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A8902B0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538F6D9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Илл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4. Долгосрочный прогноз по инфляции ЦБ</w:t>
      </w:r>
    </w:p>
    <w:p w14:paraId="0562C5AB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945D4A3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drawing>
          <wp:inline distT="0" distB="0" distL="0" distR="0" wp14:anchorId="60940271" wp14:editId="292EA5CF">
            <wp:extent cx="4424680" cy="2861310"/>
            <wp:effectExtent l="0" t="0" r="0" b="8890"/>
            <wp:docPr id="4" name="Изображение 4" descr="/Users/antongraholskij/Download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ntongraholskij/Downloads/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B4ECD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20AE34B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6BE7F66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52A4D03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В-третьих, понижение ставки противоречило бы недавнему приоритету ЦБ по накоплению резервов. В период с мая, когда ЦБ принял решение проводить интервенции на рынке, по конец июля регулятор купил $10 млрд, доведя резервы до $370 млрд с $360 млрд в 1К15. Этот уровень все еще гораздо ниже запланированных $500 млрд. Есть еще две причины почему ЦБ может отдать приоритет цели накопления резервов: во-первых, за 8M15 чистый отток капитала из России составил $52 млрд - это все еще высокая цифра, из которой всего $30 млрд пришлось на выплаты по внешнему долгу. Таким образом, по-прежнему слабый капитальный счет диктует необходимость относительно высоких ставок при прочих равных. Во-вторых, в свете того, что $370 млрд резервов фактически складываются из сбережений Минфина ($145 млрд) и собственных резервов ЦБ ($225 млрд), важность задачи накопления резервов все усиливается, так как последняя цифра эквивалентна всего 12-месячному объему российского импорта. В кризис 2008-2009 гг. резервы ЦБ покрывали 18-месяный объем импорта, и, таким образом, нынешний уровень может считаться низким.</w:t>
      </w:r>
    </w:p>
    <w:p w14:paraId="32D94794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49BCA49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7AC4455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6C66DB6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56BAA46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E6FFA06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8D793AB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148D8A5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2ABFD66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B24E229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10509E6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Илл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5. Рост кредитов, % г/г и фондирование ЦБ, % кредитов</w:t>
      </w:r>
    </w:p>
    <w:p w14:paraId="6959A693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F585681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drawing>
          <wp:inline distT="0" distB="0" distL="0" distR="0" wp14:anchorId="7D9BBA3B" wp14:editId="5A4466F0">
            <wp:extent cx="4306570" cy="2851150"/>
            <wp:effectExtent l="0" t="0" r="11430" b="0"/>
            <wp:docPr id="5" name="Изображение 5" descr="/Users/antongraholskij/Download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antongraholskij/Downloads/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7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B6B6D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A552943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01CC223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A50878B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E6C9644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6CDA670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В-четвертых, из-за структурных ограничений российской экономики понижение ставки вряд ли может быть ключевым инструментом поддержания экономического роста. Не приходится сомневаться в том, что российские компании страдают от повышения реальных процентных ставок. Вплоть до 2008 г. ставки по кредитам были отрицательными, в 2009 г. реальные ставки стали положительными и в 2014 г. колебались в диапазоне от 3 до 5%. Однако такова цена достижения цели по инфляции и структурных преобразований. В экономике, испытывающей давление инвестиционных и демографических ограничений (см наш обзор "Экономический рост в России: Легких решений нет" от 3 августа 2015 г.), понижение ставки результативно только в качестве еще одной дополнительной меры. Так как мы не видим никаких признаков того, что правительство готово решить структурные ограничения в ближайшем будущем, смягчение монетарной политики вряд ли будет достаточным условием для стимулирования экономического роста.</w:t>
      </w:r>
    </w:p>
    <w:p w14:paraId="2A76FAB8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17D2B21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9EC5300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A3901D0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8076819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Илл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6. Собственные резервы ЦБ* в $ млрд и в месяцах импорта</w:t>
      </w:r>
    </w:p>
    <w:p w14:paraId="3F315143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2074A6F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drawing>
          <wp:inline distT="0" distB="0" distL="0" distR="0" wp14:anchorId="0D2DE89F" wp14:editId="3541D0A9">
            <wp:extent cx="4464050" cy="2782570"/>
            <wp:effectExtent l="0" t="0" r="6350" b="11430"/>
            <wp:docPr id="6" name="Изображение 6" descr="/Users/antongraholskij/Download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antongraholskij/Downloads/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F6F06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Наконец, поскольку Россия вступает в электоральный цикл (парламентские выборы пройдут в сентябре 2016 г., а президентские - в марте 2018 г.), ЦБ сталкивается с угрозами и со стороны бюджетной политики. Хотя Минфин сейчас готовит жесткие предложения по бюджету, в соответствии с которыми динамика расходов варьируется от роста на 2% г/г до сокращения на 7% г/г в 2016 г. (в предыдущие пять лет расходы росли в среднем на 10% в год), мы сомневаемся, что подобный план устроит президента. В частности, мы полагаем, что в предвыборный период правительство сохранит индексацию пенсий на нынешнем уровне - в соответствии с российским законодательством он должен быть эквивалентен инфляции за прошлый год (судя по всему, 12% на 2016 г.) и не поддержит предложение Минфина по ее ограничению 4%, то есть официальным долгосрочным прогнозом по инфляции. Из-за дополнительной индексации социальных расходов правительство может сократить инвестиционные расходы, что может стать причиной более высокой индексации тарифов российских естественных монополий и приведет к инфляции издержек в 2016-2017 гг. Поскольку бюджетная политика может потенциально спровоцировать ускорение инфляции, ЦБ, как мы считаем, не должен торопиться с понижением ставки.</w:t>
      </w:r>
    </w:p>
    <w:p w14:paraId="671305D4" w14:textId="77777777" w:rsidR="00417513" w:rsidRDefault="00417513" w:rsidP="0041751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Баланс внутренних рисков для решения ЦБ по ставке, включающий (1) высокую инфляцию, которая даже после возможного замедления с нынешних 16% г/г до 7-8% в середине 2016 г. все еще будет превышать ориентир по инфляции ЦБ 4%; (2) значительное присутствие ЦБ в банковском секторе (15% совокупного кредитного портфеля банков); (3) планы по накоплению резервов; (4) отсутствие повестки структурных реформ на правительственном уровне; (5) риск смягчения бюджетной политики в связи с электоральным циклом, - говорит о том, что ЦБ не следует снижать ставку вообще или, по крайней мере, слишком быстро. В то же время повышение ставки не сможет абсорбировать глобальные шоки - скорее, они транслируются через ослабление курса рубля. В итоге мы считаем, что ЦБ оставит ставку на уровне 11%, как минимум до конца 2015 г., а возможно и более продолжительное время, то есть до тех пор, пока не произойдет заметное улучшения баланса инфляционных рисков.</w:t>
      </w:r>
    </w:p>
    <w:p w14:paraId="5FD38F3F" w14:textId="77777777" w:rsidR="00417513" w:rsidRDefault="00417513" w:rsidP="00417513"/>
    <w:p w14:paraId="522B600B" w14:textId="77777777" w:rsidR="00417513" w:rsidRDefault="00417513" w:rsidP="00417513"/>
    <w:sectPr w:rsidR="00417513" w:rsidSect="006610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13"/>
    <w:rsid w:val="00417513"/>
    <w:rsid w:val="0066100A"/>
    <w:rsid w:val="00C3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E3C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1344</Words>
  <Characters>7666</Characters>
  <Application>Microsoft Macintosh Word</Application>
  <DocSecurity>0</DocSecurity>
  <Lines>63</Lines>
  <Paragraphs>17</Paragraphs>
  <ScaleCrop>false</ScaleCrop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Грахольский Антон</dc:creator>
  <cp:keywords/>
  <dc:description/>
  <cp:lastModifiedBy>Грахольский Антон</cp:lastModifiedBy>
  <cp:revision>1</cp:revision>
  <dcterms:created xsi:type="dcterms:W3CDTF">2015-10-06T16:32:00Z</dcterms:created>
  <dcterms:modified xsi:type="dcterms:W3CDTF">2015-10-06T16:41:00Z</dcterms:modified>
</cp:coreProperties>
</file>